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8577AB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66654B">
        <w:rPr>
          <w:rStyle w:val="Bold"/>
          <w:b/>
        </w:rPr>
        <w:t>402</w:t>
      </w:r>
    </w:p>
    <w:p w:rsidR="006B0906" w:rsidRPr="00D72837" w:rsidRDefault="006B0906" w:rsidP="008577AB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>(терминал защит, автоматики, управления выключателе</w:t>
      </w:r>
      <w:bookmarkStart w:id="0" w:name="_GoBack"/>
      <w:bookmarkEnd w:id="0"/>
      <w:r w:rsidRPr="00D72837">
        <w:rPr>
          <w:rStyle w:val="Bold"/>
          <w:b w:val="0"/>
          <w:sz w:val="20"/>
          <w:szCs w:val="20"/>
        </w:rPr>
        <w:t xml:space="preserve">м и сигнализации </w:t>
      </w:r>
      <w:r w:rsidR="0066654B">
        <w:rPr>
          <w:rStyle w:val="Bold"/>
          <w:b w:val="0"/>
          <w:sz w:val="20"/>
          <w:szCs w:val="20"/>
        </w:rPr>
        <w:t>секционного выключателя с функцией контроля синхронизма</w:t>
      </w:r>
      <w:r w:rsidRPr="00D72837">
        <w:rPr>
          <w:rStyle w:val="Bold"/>
          <w:b w:val="0"/>
          <w:sz w:val="20"/>
          <w:szCs w:val="20"/>
        </w:rPr>
        <w:t>)</w:t>
      </w:r>
    </w:p>
    <w:p w:rsidR="006B0906" w:rsidRDefault="006B0906" w:rsidP="001E1F08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602143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91F7F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66654B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6654B">
              <w:rPr>
                <w:sz w:val="20"/>
                <w:szCs w:val="20"/>
              </w:rPr>
              <w:t>402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rPr>
              <w:sz w:val="22"/>
              <w:szCs w:val="22"/>
            </w:r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1E669C" w:rsidP="00FA3F4B">
                <w:pPr>
                  <w:pStyle w:val="usual101"/>
                  <w:jc w:val="center"/>
                  <w:rPr>
                    <w:sz w:val="14"/>
                  </w:rPr>
                </w:pPr>
                <w:r w:rsidRPr="0066654B"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FA3F4B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7F58F8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66654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 217А 0</w:t>
            </w:r>
            <w:r w:rsidR="0066654B">
              <w:rPr>
                <w:sz w:val="20"/>
                <w:szCs w:val="20"/>
              </w:rPr>
              <w:t>402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FA3F4B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1E669C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FA3F4B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1E669C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66654B">
        <w:trPr>
          <w:trHeight w:val="254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Трехступенчатая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66654B" w:rsidRDefault="0066654B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Блокировка при неисправности цепей напряжения.</w:t>
            </w:r>
          </w:p>
          <w:p w:rsidR="0066654B" w:rsidRDefault="0066654B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Контроль синхронизма.</w:t>
            </w:r>
          </w:p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несимметричного режима.</w:t>
            </w:r>
          </w:p>
          <w:p w:rsidR="0066654B" w:rsidRPr="00BD7B71" w:rsidRDefault="0066654B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Логическая защита шин.</w:t>
            </w:r>
          </w:p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BD7B71" w:rsidRPr="00BD7B71" w:rsidRDefault="00C6100C" w:rsidP="0066654B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</w:tc>
      </w:tr>
      <w:tr w:rsidR="00BD7B71" w:rsidRPr="00E55FA0" w:rsidTr="0066654B">
        <w:trPr>
          <w:trHeight w:val="619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автоматики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66654B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Автоматическ</w:t>
            </w:r>
            <w:r w:rsidR="0066654B">
              <w:rPr>
                <w:rFonts w:cs="Arial"/>
                <w:b/>
                <w:sz w:val="20"/>
                <w:szCs w:val="20"/>
              </w:rPr>
              <w:t>ий ввод резерва</w:t>
            </w:r>
            <w:r w:rsidR="0066654B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Автоматика управления выключателем: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дистанционное управление от АСУ ТП;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местное управление;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многократных включений;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контроль цепей управления;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внешних цепей.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66654B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66654B" w:rsidRDefault="0066654B" w:rsidP="0066654B">
      <w:pPr>
        <w:pStyle w:val="usual"/>
        <w:tabs>
          <w:tab w:val="left" w:pos="284"/>
        </w:tabs>
        <w:spacing w:before="120" w:line="240" w:lineRule="auto"/>
        <w:ind w:firstLine="0"/>
        <w:rPr>
          <w:b/>
          <w:sz w:val="20"/>
          <w:szCs w:val="20"/>
        </w:rPr>
      </w:pPr>
    </w:p>
    <w:p w:rsidR="0066654B" w:rsidRDefault="0066654B" w:rsidP="0066654B">
      <w:pPr>
        <w:pStyle w:val="usual"/>
      </w:pPr>
      <w:r>
        <w:br w:type="page"/>
      </w:r>
    </w:p>
    <w:p w:rsidR="00D56089" w:rsidRPr="009A115E" w:rsidRDefault="00983DB1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b/>
          <w:sz w:val="20"/>
          <w:szCs w:val="20"/>
        </w:rPr>
        <w:lastRenderedPageBreak/>
        <w:t xml:space="preserve"> </w:t>
      </w:r>
      <w:r w:rsidR="00D56089"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C" w:rsidRDefault="00C6100C" w:rsidP="008A2817">
      <w:pPr>
        <w:spacing w:line="240" w:lineRule="auto"/>
      </w:pPr>
      <w:r>
        <w:separator/>
      </w:r>
    </w:p>
  </w:endnote>
  <w:endnote w:type="continuationSeparator" w:id="0">
    <w:p w:rsidR="00C6100C" w:rsidRDefault="00C6100C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CA2FC9" w:rsidRDefault="00C6100C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AC1F79" w:rsidRDefault="00C6100C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 w:rsidR="0033585C"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C" w:rsidRDefault="00C6100C" w:rsidP="008A2817">
      <w:pPr>
        <w:spacing w:line="240" w:lineRule="auto"/>
      </w:pPr>
      <w:r>
        <w:separator/>
      </w:r>
    </w:p>
  </w:footnote>
  <w:footnote w:type="continuationSeparator" w:id="0">
    <w:p w:rsidR="00C6100C" w:rsidRDefault="00C6100C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620F3E" w:rsidRDefault="00C6100C">
    <w:pPr>
      <w:pStyle w:val="ab"/>
    </w:pPr>
    <w:r>
      <w:t>Редакция от 21.04.2015</w:t>
    </w:r>
  </w:p>
  <w:p w:rsidR="00C6100C" w:rsidRDefault="00C610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654B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577AB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0887-8A66-48F7-BE23-0FA9E1E4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123</TotalTime>
  <Pages>3</Pages>
  <Words>652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28</cp:revision>
  <cp:lastPrinted>2016-11-09T09:01:00Z</cp:lastPrinted>
  <dcterms:created xsi:type="dcterms:W3CDTF">2016-10-04T10:54:00Z</dcterms:created>
  <dcterms:modified xsi:type="dcterms:W3CDTF">2016-11-10T06:28:00Z</dcterms:modified>
</cp:coreProperties>
</file>